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4695" w:rsidRDefault="00D93CC6">
      <w:pPr>
        <w:spacing w:after="100"/>
      </w:pPr>
      <w:r>
        <w:rPr>
          <w:b/>
          <w:bCs/>
          <w:color w:val="0F6E56"/>
          <w:sz w:val="36"/>
          <w:szCs w:val="36"/>
        </w:rPr>
        <w:t>Communication Tone Checklist</w:t>
      </w:r>
    </w:p>
    <w:p w:rsidR="00A04695" w:rsidRDefault="00D93CC6">
      <w:pPr>
        <w:spacing w:after="300"/>
      </w:pPr>
      <w:r>
        <w:rPr>
          <w:i/>
          <w:iCs/>
        </w:rPr>
        <w:t>For C206 Task 1 (BKM3) — EmployedScholar.com</w:t>
      </w:r>
    </w:p>
    <w:p w:rsidR="00A04695" w:rsidRDefault="00D93CC6">
      <w:pPr>
        <w:spacing w:after="120"/>
      </w:pPr>
      <w:r>
        <w:rPr>
          <w:b/>
          <w:bCs/>
          <w:color w:val="0F6E56"/>
          <w:sz w:val="24"/>
          <w:szCs w:val="24"/>
        </w:rPr>
        <w:t>How to Use This Chec</w:t>
      </w:r>
      <w:bookmarkStart w:id="0" w:name="_GoBack"/>
      <w:bookmarkEnd w:id="0"/>
      <w:r>
        <w:rPr>
          <w:b/>
          <w:bCs/>
          <w:color w:val="0F6E56"/>
          <w:sz w:val="24"/>
          <w:szCs w:val="24"/>
        </w:rPr>
        <w:t>klist</w:t>
      </w:r>
    </w:p>
    <w:p w:rsidR="00A04695" w:rsidRDefault="00D93CC6">
      <w:pPr>
        <w:spacing w:after="300"/>
      </w:pPr>
      <w:r>
        <w:t>Before drafting each document in your portfolio, check this table for the expected tone and required content. After drafting, come back and check off whether your draft actually matches what's expected — it's easy to accidentally drift into the wrong regis</w:t>
      </w:r>
      <w:r>
        <w:t>ter partway through writing.</w:t>
      </w:r>
    </w:p>
    <w:tbl>
      <w:tblPr>
        <w:tblW w:w="10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057"/>
        <w:gridCol w:w="1683"/>
        <w:gridCol w:w="2805"/>
        <w:gridCol w:w="2805"/>
      </w:tblGrid>
      <w:tr w:rsidR="00A04695">
        <w:tblPrEx>
          <w:tblCellMar>
            <w:top w:w="0" w:type="dxa"/>
            <w:bottom w:w="0" w:type="dxa"/>
          </w:tblCellMar>
        </w:tblPrEx>
        <w:tc>
          <w:tcPr>
            <w:tcW w:w="1100" w:type="pct"/>
            <w:shd w:val="clear" w:color="auto" w:fill="E1F5EE"/>
          </w:tcPr>
          <w:p w:rsidR="00A04695" w:rsidRDefault="00D93CC6">
            <w:r>
              <w:rPr>
                <w:b/>
                <w:bCs/>
                <w:sz w:val="18"/>
                <w:szCs w:val="18"/>
              </w:rPr>
              <w:t>Document</w:t>
            </w:r>
          </w:p>
        </w:tc>
        <w:tc>
          <w:tcPr>
            <w:tcW w:w="900" w:type="pct"/>
            <w:shd w:val="clear" w:color="auto" w:fill="E1F5EE"/>
          </w:tcPr>
          <w:p w:rsidR="00A04695" w:rsidRDefault="00D93CC6">
            <w:r>
              <w:rPr>
                <w:b/>
                <w:bCs/>
                <w:sz w:val="18"/>
                <w:szCs w:val="18"/>
              </w:rPr>
              <w:t>Audience</w:t>
            </w:r>
          </w:p>
        </w:tc>
        <w:tc>
          <w:tcPr>
            <w:tcW w:w="1500" w:type="pct"/>
            <w:shd w:val="clear" w:color="auto" w:fill="E1F5EE"/>
          </w:tcPr>
          <w:p w:rsidR="00A04695" w:rsidRDefault="00D93CC6">
            <w:r>
              <w:rPr>
                <w:b/>
                <w:bCs/>
                <w:sz w:val="18"/>
                <w:szCs w:val="18"/>
              </w:rPr>
              <w:t>Tone</w:t>
            </w:r>
          </w:p>
        </w:tc>
        <w:tc>
          <w:tcPr>
            <w:tcW w:w="1500" w:type="pct"/>
            <w:shd w:val="clear" w:color="auto" w:fill="E1F5EE"/>
          </w:tcPr>
          <w:p w:rsidR="00A04695" w:rsidRDefault="00D93CC6">
            <w:r>
              <w:rPr>
                <w:b/>
                <w:bCs/>
                <w:sz w:val="18"/>
                <w:szCs w:val="18"/>
              </w:rPr>
              <w:t>Required Content</w:t>
            </w:r>
          </w:p>
        </w:tc>
      </w:tr>
      <w:tr w:rsidR="00A04695">
        <w:tblPrEx>
          <w:tblCellMar>
            <w:top w:w="0" w:type="dxa"/>
            <w:bottom w:w="0" w:type="dxa"/>
          </w:tblCellMar>
        </w:tblPrEx>
        <w:tc>
          <w:tcPr>
            <w:tcW w:w="1100" w:type="pct"/>
          </w:tcPr>
          <w:p w:rsidR="00A04695" w:rsidRDefault="00D93CC6">
            <w:r>
              <w:rPr>
                <w:sz w:val="18"/>
                <w:szCs w:val="18"/>
              </w:rPr>
              <w:t>Internal Staff Email</w:t>
            </w:r>
          </w:p>
        </w:tc>
        <w:tc>
          <w:tcPr>
            <w:tcW w:w="900" w:type="pct"/>
          </w:tcPr>
          <w:p w:rsidR="00A04695" w:rsidRDefault="00D93CC6">
            <w:r>
              <w:rPr>
                <w:sz w:val="18"/>
                <w:szCs w:val="18"/>
              </w:rPr>
              <w:t>Employees</w:t>
            </w:r>
          </w:p>
        </w:tc>
        <w:tc>
          <w:tcPr>
            <w:tcW w:w="1500" w:type="pct"/>
          </w:tcPr>
          <w:p w:rsidR="00A04695" w:rsidRDefault="00D93CC6">
            <w:r>
              <w:rPr>
                <w:sz w:val="18"/>
                <w:szCs w:val="18"/>
              </w:rPr>
              <w:t>Semi-formal, confident but honest</w:t>
            </w:r>
          </w:p>
        </w:tc>
        <w:tc>
          <w:tcPr>
            <w:tcW w:w="1500" w:type="pct"/>
          </w:tcPr>
          <w:p w:rsidR="00A04695" w:rsidRDefault="00D93CC6">
            <w:r>
              <w:rPr>
                <w:sz w:val="18"/>
                <w:szCs w:val="18"/>
              </w:rPr>
              <w:t>2 advantages, 2 disadvantages, mitigation plan</w:t>
            </w:r>
          </w:p>
        </w:tc>
      </w:tr>
      <w:tr w:rsidR="00A04695">
        <w:tblPrEx>
          <w:tblCellMar>
            <w:top w:w="0" w:type="dxa"/>
            <w:bottom w:w="0" w:type="dxa"/>
          </w:tblCellMar>
        </w:tblPrEx>
        <w:tc>
          <w:tcPr>
            <w:tcW w:w="1100" w:type="pct"/>
          </w:tcPr>
          <w:p w:rsidR="00A04695" w:rsidRDefault="00D93CC6">
            <w:r>
              <w:rPr>
                <w:sz w:val="18"/>
                <w:szCs w:val="18"/>
              </w:rPr>
              <w:t>External Stakeholder Email</w:t>
            </w:r>
          </w:p>
        </w:tc>
        <w:tc>
          <w:tcPr>
            <w:tcW w:w="900" w:type="pct"/>
          </w:tcPr>
          <w:p w:rsidR="00A04695" w:rsidRDefault="00D93CC6">
            <w:r>
              <w:rPr>
                <w:sz w:val="18"/>
                <w:szCs w:val="18"/>
              </w:rPr>
              <w:t>Investors / Executives</w:t>
            </w:r>
          </w:p>
        </w:tc>
        <w:tc>
          <w:tcPr>
            <w:tcW w:w="1500" w:type="pct"/>
          </w:tcPr>
          <w:p w:rsidR="00A04695" w:rsidRDefault="00D93CC6">
            <w:r>
              <w:rPr>
                <w:sz w:val="18"/>
                <w:szCs w:val="18"/>
              </w:rPr>
              <w:t>Formal, precise, no overselling</w:t>
            </w:r>
          </w:p>
        </w:tc>
        <w:tc>
          <w:tcPr>
            <w:tcW w:w="1500" w:type="pct"/>
          </w:tcPr>
          <w:p w:rsidR="00A04695" w:rsidRDefault="00D93CC6">
            <w:r>
              <w:rPr>
                <w:sz w:val="18"/>
                <w:szCs w:val="18"/>
              </w:rPr>
              <w:t>2 distinct organizational/financial impacts</w:t>
            </w:r>
          </w:p>
        </w:tc>
      </w:tr>
      <w:tr w:rsidR="00A04695">
        <w:tblPrEx>
          <w:tblCellMar>
            <w:top w:w="0" w:type="dxa"/>
            <w:bottom w:w="0" w:type="dxa"/>
          </w:tblCellMar>
        </w:tblPrEx>
        <w:tc>
          <w:tcPr>
            <w:tcW w:w="1100" w:type="pct"/>
          </w:tcPr>
          <w:p w:rsidR="00A04695" w:rsidRDefault="00D93CC6">
            <w:r>
              <w:rPr>
                <w:sz w:val="18"/>
                <w:szCs w:val="18"/>
              </w:rPr>
              <w:t>Consumer Blog Post</w:t>
            </w:r>
          </w:p>
        </w:tc>
        <w:tc>
          <w:tcPr>
            <w:tcW w:w="900" w:type="pct"/>
          </w:tcPr>
          <w:p w:rsidR="00A04695" w:rsidRDefault="00D93CC6">
            <w:r>
              <w:rPr>
                <w:sz w:val="18"/>
                <w:szCs w:val="18"/>
              </w:rPr>
              <w:t>Customers</w:t>
            </w:r>
          </w:p>
        </w:tc>
        <w:tc>
          <w:tcPr>
            <w:tcW w:w="1500" w:type="pct"/>
          </w:tcPr>
          <w:p w:rsidR="00A04695" w:rsidRDefault="00D93CC6">
            <w:r>
              <w:rPr>
                <w:sz w:val="18"/>
                <w:szCs w:val="18"/>
              </w:rPr>
              <w:t>Warm, benefit-focused, marketing-appropriate</w:t>
            </w:r>
          </w:p>
        </w:tc>
        <w:tc>
          <w:tcPr>
            <w:tcW w:w="1500" w:type="pct"/>
          </w:tcPr>
          <w:p w:rsidR="00A04695" w:rsidRDefault="00D93CC6">
            <w:r>
              <w:rPr>
                <w:sz w:val="18"/>
                <w:szCs w:val="18"/>
              </w:rPr>
              <w:t>3 distinct benefits + differentiation from competitors</w:t>
            </w:r>
          </w:p>
        </w:tc>
      </w:tr>
      <w:tr w:rsidR="00A04695">
        <w:tblPrEx>
          <w:tblCellMar>
            <w:top w:w="0" w:type="dxa"/>
            <w:bottom w:w="0" w:type="dxa"/>
          </w:tblCellMar>
        </w:tblPrEx>
        <w:tc>
          <w:tcPr>
            <w:tcW w:w="1100" w:type="pct"/>
          </w:tcPr>
          <w:p w:rsidR="00A04695" w:rsidRDefault="00D93CC6">
            <w:r>
              <w:rPr>
                <w:sz w:val="18"/>
                <w:szCs w:val="18"/>
              </w:rPr>
              <w:t>Persuasive Business Letter</w:t>
            </w:r>
          </w:p>
        </w:tc>
        <w:tc>
          <w:tcPr>
            <w:tcW w:w="900" w:type="pct"/>
          </w:tcPr>
          <w:p w:rsidR="00A04695" w:rsidRDefault="00D93CC6">
            <w:r>
              <w:rPr>
                <w:sz w:val="18"/>
                <w:szCs w:val="18"/>
              </w:rPr>
              <w:t>Business Partner</w:t>
            </w:r>
          </w:p>
        </w:tc>
        <w:tc>
          <w:tcPr>
            <w:tcW w:w="1500" w:type="pct"/>
          </w:tcPr>
          <w:p w:rsidR="00A04695" w:rsidRDefault="00D93CC6">
            <w:r>
              <w:rPr>
                <w:sz w:val="18"/>
                <w:szCs w:val="18"/>
              </w:rPr>
              <w:t>Respe</w:t>
            </w:r>
            <w:r>
              <w:rPr>
                <w:sz w:val="18"/>
                <w:szCs w:val="18"/>
              </w:rPr>
              <w:t>ctful, collaborative, not a demand</w:t>
            </w:r>
          </w:p>
        </w:tc>
        <w:tc>
          <w:tcPr>
            <w:tcW w:w="1500" w:type="pct"/>
          </w:tcPr>
          <w:p w:rsidR="00A04695" w:rsidRDefault="00D93CC6">
            <w:r>
              <w:rPr>
                <w:sz w:val="18"/>
                <w:szCs w:val="18"/>
              </w:rPr>
              <w:t>1 challenge, 1 solution, partner's specific benefit</w:t>
            </w:r>
          </w:p>
        </w:tc>
      </w:tr>
      <w:tr w:rsidR="00A04695">
        <w:tblPrEx>
          <w:tblCellMar>
            <w:top w:w="0" w:type="dxa"/>
            <w:bottom w:w="0" w:type="dxa"/>
          </w:tblCellMar>
        </w:tblPrEx>
        <w:tc>
          <w:tcPr>
            <w:tcW w:w="1100" w:type="pct"/>
          </w:tcPr>
          <w:p w:rsidR="00A04695" w:rsidRDefault="00D93CC6">
            <w:r>
              <w:rPr>
                <w:sz w:val="18"/>
                <w:szCs w:val="18"/>
              </w:rPr>
              <w:t>Public Complaint Response</w:t>
            </w:r>
          </w:p>
        </w:tc>
        <w:tc>
          <w:tcPr>
            <w:tcW w:w="900" w:type="pct"/>
          </w:tcPr>
          <w:p w:rsidR="00A04695" w:rsidRDefault="00D93CC6">
            <w:r>
              <w:rPr>
                <w:sz w:val="18"/>
                <w:szCs w:val="18"/>
              </w:rPr>
              <w:t>Customer + public audience</w:t>
            </w:r>
          </w:p>
        </w:tc>
        <w:tc>
          <w:tcPr>
            <w:tcW w:w="1500" w:type="pct"/>
          </w:tcPr>
          <w:p w:rsidR="00A04695" w:rsidRDefault="00D93CC6">
            <w:r>
              <w:rPr>
                <w:sz w:val="18"/>
                <w:szCs w:val="18"/>
              </w:rPr>
              <w:t>Brief, empathetic, never defensive</w:t>
            </w:r>
          </w:p>
        </w:tc>
        <w:tc>
          <w:tcPr>
            <w:tcW w:w="1500" w:type="pct"/>
          </w:tcPr>
          <w:p w:rsidR="00A04695" w:rsidRDefault="00D93CC6">
            <w:r>
              <w:rPr>
                <w:sz w:val="18"/>
                <w:szCs w:val="18"/>
              </w:rPr>
              <w:t>Acknowledge, redirect to private channel, stop</w:t>
            </w:r>
          </w:p>
        </w:tc>
      </w:tr>
      <w:tr w:rsidR="00A04695">
        <w:tblPrEx>
          <w:tblCellMar>
            <w:top w:w="0" w:type="dxa"/>
            <w:bottom w:w="0" w:type="dxa"/>
          </w:tblCellMar>
        </w:tblPrEx>
        <w:tc>
          <w:tcPr>
            <w:tcW w:w="1100" w:type="pct"/>
          </w:tcPr>
          <w:p w:rsidR="00A04695" w:rsidRDefault="00D93CC6">
            <w:r>
              <w:rPr>
                <w:sz w:val="18"/>
                <w:szCs w:val="18"/>
              </w:rPr>
              <w:t>Private Complaint Response</w:t>
            </w:r>
          </w:p>
        </w:tc>
        <w:tc>
          <w:tcPr>
            <w:tcW w:w="900" w:type="pct"/>
          </w:tcPr>
          <w:p w:rsidR="00A04695" w:rsidRDefault="00D93CC6">
            <w:r>
              <w:rPr>
                <w:sz w:val="18"/>
                <w:szCs w:val="18"/>
              </w:rPr>
              <w:t>Individual customer</w:t>
            </w:r>
          </w:p>
        </w:tc>
        <w:tc>
          <w:tcPr>
            <w:tcW w:w="1500" w:type="pct"/>
          </w:tcPr>
          <w:p w:rsidR="00A04695" w:rsidRDefault="00D93CC6">
            <w:r>
              <w:rPr>
                <w:sz w:val="18"/>
                <w:szCs w:val="18"/>
              </w:rPr>
              <w:t>Warm, specific, solution-focused</w:t>
            </w:r>
          </w:p>
        </w:tc>
        <w:tc>
          <w:tcPr>
            <w:tcW w:w="1500" w:type="pct"/>
          </w:tcPr>
          <w:p w:rsidR="00A04695" w:rsidRDefault="00D93CC6">
            <w:r>
              <w:rPr>
                <w:sz w:val="18"/>
                <w:szCs w:val="18"/>
              </w:rPr>
              <w:t>Specific acknowledgment + concrete remedy</w:t>
            </w:r>
          </w:p>
        </w:tc>
      </w:tr>
    </w:tbl>
    <w:p w:rsidR="00A04695" w:rsidRDefault="00A04695">
      <w:pPr>
        <w:spacing w:before="400"/>
      </w:pPr>
    </w:p>
    <w:p w:rsidR="00A04695" w:rsidRDefault="00D93CC6">
      <w:pPr>
        <w:spacing w:after="120"/>
      </w:pPr>
      <w:r>
        <w:rPr>
          <w:b/>
          <w:bCs/>
          <w:color w:val="0F6E56"/>
          <w:sz w:val="24"/>
          <w:szCs w:val="24"/>
        </w:rPr>
        <w:t>Before You Send — Universal Checklist</w:t>
      </w:r>
    </w:p>
    <w:p w:rsidR="00A04695" w:rsidRDefault="00D93CC6">
      <w:pPr>
        <w:spacing w:after="100"/>
      </w:pPr>
      <w:r>
        <w:rPr>
          <w:rFonts w:ascii="Segoe UI Symbol" w:hAnsi="Segoe UI Symbol" w:cs="Segoe UI Symbol"/>
        </w:rPr>
        <w:t>☐</w:t>
      </w:r>
      <w:r>
        <w:t xml:space="preserve"> Have</w:t>
      </w:r>
      <w:r>
        <w:t xml:space="preserve"> I adjusted tone specifically for this audience, or does it read like my other documents?</w:t>
      </w:r>
    </w:p>
    <w:p w:rsidR="00A04695" w:rsidRDefault="00D93CC6">
      <w:pPr>
        <w:spacing w:after="100"/>
      </w:pPr>
      <w:r>
        <w:rPr>
          <w:rFonts w:ascii="Segoe UI Symbol" w:hAnsi="Segoe UI Symbol" w:cs="Segoe UI Symbol"/>
        </w:rPr>
        <w:t>☐</w:t>
      </w:r>
      <w:r>
        <w:t xml:space="preserve"> Is</w:t>
      </w:r>
      <w:r>
        <w:t xml:space="preserve"> my main point clea</w:t>
      </w:r>
      <w:r>
        <w:t>r within the first two sentences?</w:t>
      </w:r>
    </w:p>
    <w:p w:rsidR="00A04695" w:rsidRDefault="00D93CC6">
      <w:pPr>
        <w:spacing w:after="100"/>
      </w:pPr>
      <w:r>
        <w:rPr>
          <w:rFonts w:ascii="Segoe UI Symbol" w:hAnsi="Segoe UI Symbol" w:cs="Segoe UI Symbol"/>
        </w:rPr>
        <w:t>☐</w:t>
      </w:r>
      <w:r>
        <w:t xml:space="preserve"> Does</w:t>
      </w:r>
      <w:r>
        <w:t xml:space="preserve"> this document achieve the specific purpose its part of the assignment requires?</w:t>
      </w:r>
    </w:p>
    <w:p w:rsidR="00A04695" w:rsidRDefault="00D93CC6">
      <w:pPr>
        <w:spacing w:after="100"/>
      </w:pPr>
      <w:r>
        <w:rPr>
          <w:rFonts w:ascii="Segoe UI Symbol" w:hAnsi="Segoe UI Symbol" w:cs="Segoe UI Symbol"/>
        </w:rPr>
        <w:t>☐</w:t>
      </w:r>
      <w:r>
        <w:t xml:space="preserve"> Have</w:t>
      </w:r>
      <w:r>
        <w:t xml:space="preserve"> I avoided being defensive (especially in the complaint responses)?</w:t>
      </w:r>
    </w:p>
    <w:p w:rsidR="00A04695" w:rsidRDefault="00D93CC6">
      <w:pPr>
        <w:spacing w:after="100"/>
      </w:pPr>
      <w:r>
        <w:rPr>
          <w:rFonts w:ascii="Segoe UI Symbol" w:hAnsi="Segoe UI Symbol" w:cs="Segoe UI Symbol"/>
        </w:rPr>
        <w:t>☐</w:t>
      </w:r>
      <w:r>
        <w:t xml:space="preserve"> Is</w:t>
      </w:r>
      <w:r>
        <w:t xml:space="preserve"> my public complaint response short, with the real res</w:t>
      </w:r>
      <w:r>
        <w:t>olution moved to a private channel?</w:t>
      </w:r>
    </w:p>
    <w:p w:rsidR="00A04695" w:rsidRDefault="00D93CC6">
      <w:pPr>
        <w:spacing w:after="100"/>
      </w:pPr>
      <w:r>
        <w:rPr>
          <w:rFonts w:ascii="Segoe UI Symbol" w:hAnsi="Segoe UI Symbol" w:cs="Segoe UI Symbol"/>
        </w:rPr>
        <w:t>☐</w:t>
      </w:r>
      <w:r>
        <w:t xml:space="preserve"> Did</w:t>
      </w:r>
      <w:r>
        <w:t xml:space="preserve"> I explicitly state the reader's benefit, not just my own (especially in the persuasive letter)?</w:t>
      </w:r>
    </w:p>
    <w:p w:rsidR="00A04695" w:rsidRDefault="00A04695">
      <w:pPr>
        <w:spacing w:before="300"/>
      </w:pPr>
    </w:p>
    <w:p w:rsidR="00A04695" w:rsidRDefault="00D93CC6">
      <w:pPr>
        <w:spacing w:after="120"/>
      </w:pPr>
      <w:r>
        <w:rPr>
          <w:b/>
          <w:bCs/>
          <w:color w:val="0F6E56"/>
          <w:sz w:val="24"/>
          <w:szCs w:val="24"/>
        </w:rPr>
        <w:t>Your Notes Per Document</w:t>
      </w:r>
    </w:p>
    <w:p w:rsidR="00A04695" w:rsidRDefault="00D93CC6">
      <w:pPr>
        <w:spacing w:after="140"/>
      </w:pPr>
      <w:r>
        <w:t>Internal Staff Email: ______________________________________________________</w:t>
      </w:r>
    </w:p>
    <w:p w:rsidR="00A04695" w:rsidRDefault="00D93CC6">
      <w:pPr>
        <w:spacing w:after="140"/>
      </w:pPr>
      <w:r>
        <w:t>External Stakeholder Email: ______________________________________________________</w:t>
      </w:r>
    </w:p>
    <w:p w:rsidR="00A04695" w:rsidRDefault="00D93CC6">
      <w:pPr>
        <w:spacing w:after="140"/>
      </w:pPr>
      <w:r>
        <w:t>Consumer Blog Post: ______________________________________________________</w:t>
      </w:r>
    </w:p>
    <w:p w:rsidR="00A04695" w:rsidRDefault="00D93CC6">
      <w:pPr>
        <w:spacing w:after="140"/>
      </w:pPr>
      <w:r>
        <w:t>Persuasive Business Letter: ______________________________________________________</w:t>
      </w:r>
    </w:p>
    <w:p w:rsidR="00A04695" w:rsidRDefault="00D93CC6">
      <w:pPr>
        <w:spacing w:after="140"/>
      </w:pPr>
      <w:r>
        <w:t>Public Complain</w:t>
      </w:r>
      <w:r>
        <w:t>t Response: ______________________________________________________</w:t>
      </w:r>
    </w:p>
    <w:p w:rsidR="00A04695" w:rsidRDefault="00D93CC6">
      <w:pPr>
        <w:spacing w:after="140"/>
      </w:pPr>
      <w:r>
        <w:t>Private Complaint Response: ______________________________________________________</w:t>
      </w:r>
    </w:p>
    <w:p w:rsidR="00A04695" w:rsidRDefault="00A04695">
      <w:pPr>
        <w:spacing w:before="300"/>
      </w:pPr>
    </w:p>
    <w:p w:rsidR="00A04695" w:rsidRDefault="00D93CC6">
      <w:r>
        <w:rPr>
          <w:i/>
          <w:iCs/>
          <w:color w:val="5F5E5A"/>
          <w:sz w:val="16"/>
          <w:szCs w:val="16"/>
        </w:rPr>
        <w:t>employedscholar.com — free study resources for WGU MBA students</w:t>
      </w:r>
    </w:p>
    <w:sectPr w:rsidR="00A04695">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C290140"/>
    <w:multiLevelType w:val="hybridMultilevel"/>
    <w:tmpl w:val="5602DC88"/>
    <w:lvl w:ilvl="0" w:tplc="D856FA72">
      <w:start w:val="1"/>
      <w:numFmt w:val="bullet"/>
      <w:lvlText w:val="●"/>
      <w:lvlJc w:val="left"/>
      <w:pPr>
        <w:ind w:left="720" w:hanging="360"/>
      </w:pPr>
    </w:lvl>
    <w:lvl w:ilvl="1" w:tplc="83780296">
      <w:start w:val="1"/>
      <w:numFmt w:val="bullet"/>
      <w:lvlText w:val="○"/>
      <w:lvlJc w:val="left"/>
      <w:pPr>
        <w:ind w:left="1440" w:hanging="360"/>
      </w:pPr>
    </w:lvl>
    <w:lvl w:ilvl="2" w:tplc="A9A6BA3C">
      <w:start w:val="1"/>
      <w:numFmt w:val="bullet"/>
      <w:lvlText w:val="■"/>
      <w:lvlJc w:val="left"/>
      <w:pPr>
        <w:ind w:left="2160" w:hanging="360"/>
      </w:pPr>
    </w:lvl>
    <w:lvl w:ilvl="3" w:tplc="3E0EFB90">
      <w:start w:val="1"/>
      <w:numFmt w:val="bullet"/>
      <w:lvlText w:val="●"/>
      <w:lvlJc w:val="left"/>
      <w:pPr>
        <w:ind w:left="2880" w:hanging="360"/>
      </w:pPr>
    </w:lvl>
    <w:lvl w:ilvl="4" w:tplc="6800572E">
      <w:start w:val="1"/>
      <w:numFmt w:val="bullet"/>
      <w:lvlText w:val="○"/>
      <w:lvlJc w:val="left"/>
      <w:pPr>
        <w:ind w:left="3600" w:hanging="360"/>
      </w:pPr>
    </w:lvl>
    <w:lvl w:ilvl="5" w:tplc="D4287C44">
      <w:start w:val="1"/>
      <w:numFmt w:val="bullet"/>
      <w:lvlText w:val="■"/>
      <w:lvlJc w:val="left"/>
      <w:pPr>
        <w:ind w:left="4320" w:hanging="360"/>
      </w:pPr>
    </w:lvl>
    <w:lvl w:ilvl="6" w:tplc="A88C82CA">
      <w:start w:val="1"/>
      <w:numFmt w:val="bullet"/>
      <w:lvlText w:val="●"/>
      <w:lvlJc w:val="left"/>
      <w:pPr>
        <w:ind w:left="5040" w:hanging="360"/>
      </w:pPr>
    </w:lvl>
    <w:lvl w:ilvl="7" w:tplc="FEC20628">
      <w:start w:val="1"/>
      <w:numFmt w:val="bullet"/>
      <w:lvlText w:val="●"/>
      <w:lvlJc w:val="left"/>
      <w:pPr>
        <w:ind w:left="5760" w:hanging="360"/>
      </w:pPr>
    </w:lvl>
    <w:lvl w:ilvl="8" w:tplc="97647460">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4695"/>
    <w:rsid w:val="00A04695"/>
    <w:rsid w:val="00D93C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C2C4F69-8BB4-4B9C-BDC8-E1C8824DBC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qFormat/>
    <w:pPr>
      <w:outlineLvl w:val="0"/>
    </w:pPr>
    <w:rPr>
      <w:color w:val="2E74B5"/>
      <w:sz w:val="32"/>
      <w:szCs w:val="32"/>
    </w:rPr>
  </w:style>
  <w:style w:type="paragraph" w:styleId="Heading2">
    <w:name w:val="heading 2"/>
    <w:qFormat/>
    <w:pPr>
      <w:outlineLvl w:val="1"/>
    </w:pPr>
    <w:rPr>
      <w:color w:val="2E74B5"/>
      <w:sz w:val="26"/>
      <w:szCs w:val="26"/>
    </w:rPr>
  </w:style>
  <w:style w:type="paragraph" w:styleId="Heading3">
    <w:name w:val="heading 3"/>
    <w:qFormat/>
    <w:pPr>
      <w:outlineLvl w:val="2"/>
    </w:pPr>
    <w:rPr>
      <w:color w:val="1F4D78"/>
      <w:sz w:val="24"/>
      <w:szCs w:val="24"/>
    </w:rPr>
  </w:style>
  <w:style w:type="paragraph" w:styleId="Heading4">
    <w:name w:val="heading 4"/>
    <w:qFormat/>
    <w:pPr>
      <w:outlineLvl w:val="3"/>
    </w:pPr>
    <w:rPr>
      <w:i/>
      <w:iCs/>
      <w:color w:val="2E74B5"/>
    </w:rPr>
  </w:style>
  <w:style w:type="paragraph" w:styleId="Heading5">
    <w:name w:val="heading 5"/>
    <w:qFormat/>
    <w:pPr>
      <w:outlineLvl w:val="4"/>
    </w:pPr>
    <w:rPr>
      <w:color w:val="2E74B5"/>
    </w:rPr>
  </w:style>
  <w:style w:type="paragraph" w:styleId="Heading6">
    <w:name w:val="heading 6"/>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345</Words>
  <Characters>1969</Characters>
  <Application>Microsoft Office Word</Application>
  <DocSecurity>0</DocSecurity>
  <Lines>16</Lines>
  <Paragraphs>4</Paragraphs>
  <ScaleCrop>false</ScaleCrop>
  <Company>HP</Company>
  <LinksUpToDate>false</LinksUpToDate>
  <CharactersWithSpaces>2310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HP SPECTRE</cp:lastModifiedBy>
  <cp:revision>2</cp:revision>
  <dcterms:created xsi:type="dcterms:W3CDTF">2026-07-22T09:51:00Z</dcterms:created>
  <dcterms:modified xsi:type="dcterms:W3CDTF">2026-07-22T10:05:00Z</dcterms:modified>
</cp:coreProperties>
</file>